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华文中宋" w:hAnsi="华文中宋" w:eastAsia="华文中宋"/>
          <w:b/>
          <w:sz w:val="36"/>
          <w:szCs w:val="24"/>
          <w:lang w:val="en-US" w:eastAsia="zh-CN"/>
        </w:rPr>
      </w:pPr>
      <w:r>
        <w:rPr>
          <w:rFonts w:hint="eastAsia" w:ascii="华文中宋" w:hAnsi="华文中宋" w:eastAsia="华文中宋"/>
          <w:b/>
          <w:sz w:val="36"/>
          <w:szCs w:val="24"/>
          <w:lang w:val="en-US" w:eastAsia="zh-CN"/>
        </w:rPr>
        <w:t>附件1</w:t>
      </w:r>
    </w:p>
    <w:p>
      <w:pPr>
        <w:jc w:val="both"/>
        <w:rPr>
          <w:rFonts w:ascii="华文中宋" w:hAnsi="华文中宋" w:eastAsia="华文中宋"/>
          <w:b/>
          <w:sz w:val="36"/>
          <w:szCs w:val="24"/>
        </w:rPr>
      </w:pPr>
    </w:p>
    <w:p>
      <w:pPr>
        <w:jc w:val="center"/>
        <w:rPr>
          <w:rFonts w:hint="eastAsia" w:ascii="华文中宋" w:hAnsi="华文中宋" w:eastAsia="华文中宋"/>
          <w:b/>
          <w:sz w:val="36"/>
          <w:szCs w:val="24"/>
          <w:lang w:eastAsia="zh-CN"/>
        </w:rPr>
      </w:pPr>
      <w:r>
        <w:rPr>
          <w:rFonts w:hint="eastAsia" w:ascii="华文中宋" w:hAnsi="华文中宋" w:eastAsia="华文中宋"/>
          <w:b/>
          <w:sz w:val="36"/>
          <w:szCs w:val="24"/>
          <w:lang w:val="en-US" w:eastAsia="zh-CN"/>
        </w:rPr>
        <w:t>媒体销售报备须知</w:t>
      </w:r>
    </w:p>
    <w:p>
      <w:pPr>
        <w:jc w:val="left"/>
        <w:rPr>
          <w:rFonts w:ascii="仿宋" w:hAnsi="仿宋" w:eastAsia="仿宋" w:cs="仿宋"/>
          <w:sz w:val="28"/>
          <w:szCs w:val="28"/>
        </w:rPr>
      </w:pPr>
    </w:p>
    <w:p>
      <w:pPr>
        <w:ind w:firstLine="640"/>
        <w:jc w:val="left"/>
        <w:rPr>
          <w:rFonts w:hint="default" w:ascii="仿宋" w:hAnsi="仿宋" w:eastAsia="仿宋" w:cs="仿宋"/>
          <w:sz w:val="28"/>
          <w:szCs w:val="28"/>
          <w:lang w:val="en-US"/>
        </w:rPr>
      </w:pPr>
      <w:r>
        <w:rPr>
          <w:rFonts w:hint="eastAsia" w:ascii="仿宋" w:hAnsi="仿宋" w:eastAsia="仿宋" w:cs="仿宋"/>
          <w:sz w:val="28"/>
          <w:szCs w:val="28"/>
        </w:rPr>
        <w:t>一、有广告投放意向的</w:t>
      </w:r>
      <w:r>
        <w:rPr>
          <w:rFonts w:hint="eastAsia" w:ascii="仿宋" w:hAnsi="仿宋" w:eastAsia="仿宋" w:cs="仿宋"/>
          <w:sz w:val="28"/>
          <w:szCs w:val="28"/>
          <w:lang w:val="en-US" w:eastAsia="zh-CN"/>
        </w:rPr>
        <w:t>广告代理商</w:t>
      </w:r>
      <w:r>
        <w:rPr>
          <w:rFonts w:hint="eastAsia" w:ascii="仿宋" w:hAnsi="仿宋" w:eastAsia="仿宋" w:cs="仿宋"/>
          <w:sz w:val="28"/>
          <w:szCs w:val="28"/>
        </w:rPr>
        <w:t>和</w:t>
      </w:r>
      <w:r>
        <w:rPr>
          <w:rFonts w:hint="eastAsia" w:ascii="仿宋" w:hAnsi="仿宋" w:eastAsia="仿宋" w:cs="仿宋"/>
          <w:sz w:val="28"/>
          <w:szCs w:val="28"/>
          <w:lang w:val="en-US" w:eastAsia="zh-CN"/>
        </w:rPr>
        <w:t>品牌代理商</w:t>
      </w:r>
      <w:r>
        <w:rPr>
          <w:rFonts w:hint="eastAsia" w:ascii="仿宋" w:hAnsi="仿宋" w:eastAsia="仿宋" w:cs="仿宋"/>
          <w:sz w:val="28"/>
          <w:szCs w:val="28"/>
        </w:rPr>
        <w:t>按照</w:t>
      </w:r>
      <w:r>
        <w:rPr>
          <w:rFonts w:hint="eastAsia" w:ascii="仿宋" w:hAnsi="仿宋" w:eastAsia="仿宋" w:cs="仿宋"/>
          <w:sz w:val="28"/>
          <w:szCs w:val="28"/>
          <w:lang w:eastAsia="zh-CN"/>
        </w:rPr>
        <w:t>《</w:t>
      </w:r>
      <w:r>
        <w:rPr>
          <w:rFonts w:hint="eastAsia" w:ascii="仿宋" w:hAnsi="仿宋" w:eastAsia="仿宋" w:cs="仿宋"/>
          <w:sz w:val="28"/>
          <w:szCs w:val="28"/>
        </w:rPr>
        <w:t>媒体销售报备表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）填报，并通过邮箱上报（同时上报报备者公司营业执照扫描件），邮箱地址为：</w:t>
      </w:r>
      <w:r>
        <w:rPr>
          <w:rFonts w:hint="eastAsia" w:ascii="仿宋" w:hAnsi="仿宋" w:eastAsia="仿宋" w:cs="仿宋"/>
          <w:sz w:val="28"/>
          <w:szCs w:val="28"/>
          <w:lang w:val="en-US" w:eastAsia="zh-CN"/>
        </w:rPr>
        <w:t>stwgyxzx@qq.com。品牌客户进行采购时，在点位处于空量的情况下，原则上不采用销售报备的方式。</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二、本次销售报备以“先到先得”的原则，按照邮件收到时间、报备品牌、报备点位排序进行。当排序第一位者不符合销售报备条件时，则从排序第二位者开始依次递补。每个站</w:t>
      </w:r>
      <w:r>
        <w:rPr>
          <w:rFonts w:hint="eastAsia" w:ascii="仿宋" w:hAnsi="仿宋" w:eastAsia="仿宋" w:cs="仿宋"/>
          <w:sz w:val="28"/>
          <w:szCs w:val="28"/>
          <w:lang w:val="en-US" w:eastAsia="zh-CN"/>
        </w:rPr>
        <w:t>按出发层、站台层和到达层划分为三个区域，且</w:t>
      </w:r>
      <w:r>
        <w:rPr>
          <w:rFonts w:hint="eastAsia" w:ascii="仿宋" w:hAnsi="仿宋" w:eastAsia="仿宋" w:cs="仿宋"/>
          <w:sz w:val="28"/>
          <w:szCs w:val="28"/>
        </w:rPr>
        <w:t>同一区域同一品牌只接受一家报备。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三、本次媒体销售报备需支付保证金，每个点位5000元。报备者在收到报备确认后两个工作日内支付相应金额的报备保证金，保证金支付到账后，销售报备成功，</w:t>
      </w:r>
      <w:r>
        <w:rPr>
          <w:rFonts w:hint="eastAsia" w:ascii="仿宋" w:hAnsi="仿宋" w:eastAsia="仿宋" w:cs="仿宋"/>
          <w:sz w:val="28"/>
          <w:szCs w:val="28"/>
          <w:lang w:val="en-US" w:eastAsia="zh-CN"/>
        </w:rPr>
        <w:t>我</w:t>
      </w:r>
      <w:r>
        <w:rPr>
          <w:rFonts w:hint="eastAsia" w:ascii="仿宋" w:hAnsi="仿宋" w:eastAsia="仿宋" w:cs="仿宋"/>
          <w:sz w:val="28"/>
          <w:szCs w:val="28"/>
        </w:rPr>
        <w:t>司</w:t>
      </w:r>
      <w:r>
        <w:rPr>
          <w:rFonts w:hint="eastAsia" w:ascii="仿宋" w:hAnsi="仿宋" w:eastAsia="仿宋" w:cs="仿宋"/>
          <w:sz w:val="28"/>
          <w:szCs w:val="28"/>
          <w:lang w:val="en-US" w:eastAsia="zh-CN"/>
        </w:rPr>
        <w:t>将</w:t>
      </w:r>
      <w:r>
        <w:rPr>
          <w:rFonts w:hint="eastAsia" w:ascii="仿宋" w:hAnsi="仿宋" w:eastAsia="仿宋" w:cs="仿宋"/>
          <w:sz w:val="28"/>
          <w:szCs w:val="28"/>
        </w:rPr>
        <w:t>以邮件形式予以确认，并开具相应金额的收据。</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三、媒体销售报备期自</w:t>
      </w:r>
      <w:r>
        <w:rPr>
          <w:rFonts w:hint="eastAsia" w:ascii="仿宋" w:hAnsi="仿宋" w:eastAsia="仿宋" w:cs="仿宋"/>
          <w:sz w:val="28"/>
          <w:szCs w:val="28"/>
          <w:lang w:val="en-US" w:eastAsia="zh-CN"/>
        </w:rPr>
        <w:t>我</w:t>
      </w:r>
      <w:r>
        <w:rPr>
          <w:rFonts w:hint="eastAsia" w:ascii="仿宋" w:hAnsi="仿宋" w:eastAsia="仿宋" w:cs="仿宋"/>
          <w:sz w:val="28"/>
          <w:szCs w:val="28"/>
        </w:rPr>
        <w:t>司收到报备者报备保证金始至确认报备成功后7个工作日止，报备者需在7个工作日内和</w:t>
      </w:r>
      <w:r>
        <w:rPr>
          <w:rFonts w:hint="eastAsia" w:ascii="仿宋" w:hAnsi="仿宋" w:eastAsia="仿宋" w:cs="仿宋"/>
          <w:sz w:val="28"/>
          <w:szCs w:val="28"/>
          <w:lang w:val="en-US" w:eastAsia="zh-CN"/>
        </w:rPr>
        <w:t>我</w:t>
      </w:r>
      <w:r>
        <w:rPr>
          <w:rFonts w:hint="eastAsia" w:ascii="仿宋" w:hAnsi="仿宋" w:eastAsia="仿宋" w:cs="仿宋"/>
          <w:sz w:val="28"/>
          <w:szCs w:val="28"/>
        </w:rPr>
        <w:t>司就报备成功的品牌和媒体点位签订相应的广告发布承揽合同，报备保证金可转为广告发布费</w:t>
      </w:r>
      <w:r>
        <w:rPr>
          <w:rFonts w:hint="eastAsia" w:ascii="仿宋" w:hAnsi="仿宋" w:eastAsia="仿宋" w:cs="仿宋"/>
          <w:sz w:val="28"/>
          <w:szCs w:val="28"/>
          <w:lang w:eastAsia="zh-CN"/>
        </w:rPr>
        <w:t>。</w:t>
      </w:r>
      <w:r>
        <w:rPr>
          <w:rFonts w:hint="eastAsia" w:ascii="仿宋" w:hAnsi="仿宋" w:eastAsia="仿宋" w:cs="仿宋"/>
          <w:sz w:val="28"/>
          <w:szCs w:val="28"/>
        </w:rPr>
        <w:t>如报备者在媒体销售报备期内未完成相应品牌和媒体点位广告发布承揽合同签订的，则销售报备不成功，报备保证金不予退还，</w:t>
      </w:r>
      <w:r>
        <w:rPr>
          <w:rFonts w:hint="eastAsia" w:ascii="仿宋" w:hAnsi="仿宋" w:eastAsia="仿宋" w:cs="仿宋"/>
          <w:sz w:val="28"/>
          <w:szCs w:val="28"/>
          <w:lang w:val="en-US" w:eastAsia="zh-CN"/>
        </w:rPr>
        <w:t>我</w:t>
      </w:r>
      <w:r>
        <w:rPr>
          <w:rFonts w:hint="eastAsia" w:ascii="仿宋" w:hAnsi="仿宋" w:eastAsia="仿宋" w:cs="仿宋"/>
          <w:sz w:val="28"/>
          <w:szCs w:val="28"/>
        </w:rPr>
        <w:t>司开具相应金额增值税发票。</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四、广告发布承揽合同签订完成后3个工作日内必须确认相应品牌的广告画面，上刊画面需经</w:t>
      </w:r>
      <w:r>
        <w:rPr>
          <w:rFonts w:hint="eastAsia" w:ascii="仿宋" w:hAnsi="仿宋" w:eastAsia="仿宋" w:cs="仿宋"/>
          <w:sz w:val="28"/>
          <w:szCs w:val="28"/>
          <w:lang w:val="en-US" w:eastAsia="zh-CN"/>
        </w:rPr>
        <w:t>我</w:t>
      </w:r>
      <w:r>
        <w:rPr>
          <w:rFonts w:hint="eastAsia" w:ascii="仿宋" w:hAnsi="仿宋" w:eastAsia="仿宋" w:cs="仿宋"/>
          <w:sz w:val="28"/>
          <w:szCs w:val="28"/>
        </w:rPr>
        <w:t>司和铁路相关站段审核通过后方可发布。</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五、报备者在本次销售报备成功的所有品牌若均未与</w:t>
      </w:r>
      <w:r>
        <w:rPr>
          <w:rFonts w:hint="eastAsia" w:ascii="仿宋" w:hAnsi="仿宋" w:eastAsia="仿宋" w:cs="仿宋"/>
          <w:sz w:val="28"/>
          <w:szCs w:val="28"/>
          <w:lang w:val="en-US" w:eastAsia="zh-CN"/>
        </w:rPr>
        <w:t>我</w:t>
      </w:r>
      <w:r>
        <w:rPr>
          <w:rFonts w:hint="eastAsia" w:ascii="仿宋" w:hAnsi="仿宋" w:eastAsia="仿宋" w:cs="仿宋"/>
          <w:sz w:val="28"/>
          <w:szCs w:val="28"/>
        </w:rPr>
        <w:t>司实质签订广告发布承揽合同的，</w:t>
      </w:r>
      <w:r>
        <w:rPr>
          <w:rFonts w:hint="eastAsia" w:ascii="仿宋" w:hAnsi="仿宋" w:eastAsia="仿宋" w:cs="仿宋"/>
          <w:sz w:val="28"/>
          <w:szCs w:val="28"/>
          <w:lang w:val="en-US" w:eastAsia="zh-CN"/>
        </w:rPr>
        <w:t>我司</w:t>
      </w:r>
      <w:r>
        <w:rPr>
          <w:rFonts w:hint="eastAsia" w:ascii="仿宋" w:hAnsi="仿宋" w:eastAsia="仿宋" w:cs="仿宋"/>
          <w:sz w:val="28"/>
          <w:szCs w:val="28"/>
        </w:rPr>
        <w:t>在之后两年不再接受该代理商的</w:t>
      </w:r>
      <w:r>
        <w:rPr>
          <w:rFonts w:hint="eastAsia" w:ascii="仿宋" w:hAnsi="仿宋" w:eastAsia="仿宋" w:cs="仿宋"/>
          <w:sz w:val="28"/>
          <w:szCs w:val="28"/>
          <w:lang w:val="en-US" w:eastAsia="zh-CN"/>
        </w:rPr>
        <w:t>此类业务</w:t>
      </w:r>
      <w:r>
        <w:rPr>
          <w:rFonts w:hint="eastAsia" w:ascii="仿宋" w:hAnsi="仿宋" w:eastAsia="仿宋" w:cs="仿宋"/>
          <w:sz w:val="28"/>
          <w:szCs w:val="28"/>
        </w:rPr>
        <w:t>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六、本次媒体销售报备为新站、新线媒体市场培育期的试运营，时间截止至2020年12月31日前，</w:t>
      </w:r>
      <w:r>
        <w:rPr>
          <w:rFonts w:hint="eastAsia" w:ascii="仿宋" w:hAnsi="仿宋" w:eastAsia="仿宋" w:cs="仿宋"/>
          <w:sz w:val="28"/>
          <w:szCs w:val="28"/>
          <w:lang w:val="en-US" w:eastAsia="zh-CN"/>
        </w:rPr>
        <w:t>试运营</w:t>
      </w:r>
      <w:r>
        <w:rPr>
          <w:rFonts w:hint="eastAsia" w:ascii="仿宋" w:hAnsi="仿宋" w:eastAsia="仿宋" w:cs="仿宋"/>
          <w:sz w:val="28"/>
          <w:szCs w:val="28"/>
        </w:rPr>
        <w:t>期间当条件成熟时，</w:t>
      </w:r>
      <w:r>
        <w:rPr>
          <w:rFonts w:hint="eastAsia" w:ascii="仿宋" w:hAnsi="仿宋" w:eastAsia="仿宋" w:cs="仿宋"/>
          <w:sz w:val="28"/>
          <w:szCs w:val="28"/>
          <w:lang w:val="en-US" w:eastAsia="zh-CN"/>
        </w:rPr>
        <w:t>我</w:t>
      </w:r>
      <w:r>
        <w:rPr>
          <w:rFonts w:hint="eastAsia" w:ascii="仿宋" w:hAnsi="仿宋" w:eastAsia="仿宋" w:cs="仿宋"/>
          <w:sz w:val="28"/>
          <w:szCs w:val="28"/>
        </w:rPr>
        <w:t>司将进行相应的媒体业务承揽合作项目的公开招商。此次签订的相关广告发布承揽合同</w:t>
      </w:r>
      <w:r>
        <w:rPr>
          <w:rFonts w:hint="eastAsia" w:ascii="仿宋" w:hAnsi="仿宋" w:eastAsia="仿宋" w:cs="仿宋"/>
          <w:sz w:val="28"/>
          <w:szCs w:val="28"/>
          <w:lang w:val="en-US" w:eastAsia="zh-CN"/>
        </w:rPr>
        <w:t>我</w:t>
      </w:r>
      <w:r>
        <w:rPr>
          <w:rFonts w:hint="eastAsia" w:ascii="仿宋" w:hAnsi="仿宋" w:eastAsia="仿宋" w:cs="仿宋"/>
          <w:sz w:val="28"/>
          <w:szCs w:val="28"/>
        </w:rPr>
        <w:t>司保证自签订之日起至少完整执行3个月，之后如进入招商程序，</w:t>
      </w:r>
      <w:bookmarkStart w:id="0" w:name="_GoBack"/>
      <w:bookmarkEnd w:id="0"/>
      <w:r>
        <w:rPr>
          <w:rFonts w:hint="eastAsia" w:ascii="仿宋" w:hAnsi="仿宋" w:eastAsia="仿宋" w:cs="仿宋"/>
          <w:sz w:val="28"/>
          <w:szCs w:val="28"/>
        </w:rPr>
        <w:t>合同将</w:t>
      </w:r>
      <w:r>
        <w:rPr>
          <w:rFonts w:hint="eastAsia" w:ascii="仿宋" w:hAnsi="仿宋" w:eastAsia="仿宋" w:cs="仿宋"/>
          <w:sz w:val="28"/>
          <w:szCs w:val="28"/>
          <w:lang w:val="en-US" w:eastAsia="zh-CN"/>
        </w:rPr>
        <w:t>即告</w:t>
      </w:r>
      <w:r>
        <w:rPr>
          <w:rFonts w:hint="eastAsia" w:ascii="仿宋" w:hAnsi="仿宋" w:eastAsia="仿宋" w:cs="仿宋"/>
          <w:sz w:val="28"/>
          <w:szCs w:val="28"/>
        </w:rPr>
        <w:t>终止，广告发布费按实际发布时间结算。</w:t>
      </w:r>
    </w:p>
    <w:p>
      <w:pPr>
        <w:ind w:firstLine="560" w:firstLineChars="200"/>
        <w:jc w:val="left"/>
        <w:rPr>
          <w:rFonts w:ascii="仿宋" w:hAnsi="仿宋" w:eastAsia="仿宋" w:cs="仿宋"/>
          <w:sz w:val="28"/>
          <w:szCs w:val="28"/>
        </w:rPr>
      </w:pPr>
    </w:p>
    <w:p>
      <w:pPr>
        <w:widowControl/>
        <w:jc w:val="left"/>
        <w:rPr>
          <w:rFonts w:ascii="仿宋" w:hAnsi="仿宋" w:eastAsia="仿宋" w:cs="仿宋"/>
          <w:sz w:val="32"/>
          <w:szCs w:val="32"/>
        </w:rPr>
      </w:pPr>
    </w:p>
    <w:sectPr>
      <w:headerReference r:id="rId3" w:type="default"/>
      <w:headerReference r:id="rId4" w:type="even"/>
      <w:pgSz w:w="11906" w:h="16838"/>
      <w:pgMar w:top="1440" w:right="1700" w:bottom="1440" w:left="1843" w:header="851" w:footer="992" w:gutter="0"/>
      <w:cols w:space="720" w:num="1"/>
      <w:docGrid w:type="linesAndChars" w:linePitch="317"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7"/>
    <w:rsid w:val="00012927"/>
    <w:rsid w:val="000467DF"/>
    <w:rsid w:val="0006003E"/>
    <w:rsid w:val="00074F90"/>
    <w:rsid w:val="000A547A"/>
    <w:rsid w:val="00102254"/>
    <w:rsid w:val="0011022C"/>
    <w:rsid w:val="00132E49"/>
    <w:rsid w:val="00187FBE"/>
    <w:rsid w:val="001B40EB"/>
    <w:rsid w:val="001D2FC5"/>
    <w:rsid w:val="001D3384"/>
    <w:rsid w:val="001E6D22"/>
    <w:rsid w:val="001E6F00"/>
    <w:rsid w:val="00201882"/>
    <w:rsid w:val="002201D6"/>
    <w:rsid w:val="00245800"/>
    <w:rsid w:val="002677BB"/>
    <w:rsid w:val="002702B1"/>
    <w:rsid w:val="0028358F"/>
    <w:rsid w:val="00335B0B"/>
    <w:rsid w:val="0034137A"/>
    <w:rsid w:val="003460F0"/>
    <w:rsid w:val="0037553F"/>
    <w:rsid w:val="003842CE"/>
    <w:rsid w:val="00392FF1"/>
    <w:rsid w:val="003E7F68"/>
    <w:rsid w:val="003F479E"/>
    <w:rsid w:val="00414E22"/>
    <w:rsid w:val="004175FE"/>
    <w:rsid w:val="00421532"/>
    <w:rsid w:val="0043520D"/>
    <w:rsid w:val="0047185D"/>
    <w:rsid w:val="00472F32"/>
    <w:rsid w:val="0048345F"/>
    <w:rsid w:val="004A0C6E"/>
    <w:rsid w:val="004E251A"/>
    <w:rsid w:val="004F39BE"/>
    <w:rsid w:val="005140CF"/>
    <w:rsid w:val="00521BC0"/>
    <w:rsid w:val="00533A08"/>
    <w:rsid w:val="00546EF0"/>
    <w:rsid w:val="00547786"/>
    <w:rsid w:val="005A12E1"/>
    <w:rsid w:val="00600F79"/>
    <w:rsid w:val="00605063"/>
    <w:rsid w:val="00621EE0"/>
    <w:rsid w:val="0064135F"/>
    <w:rsid w:val="00642B0C"/>
    <w:rsid w:val="006503AA"/>
    <w:rsid w:val="00685B9F"/>
    <w:rsid w:val="0069091D"/>
    <w:rsid w:val="00696DD1"/>
    <w:rsid w:val="006C2DA7"/>
    <w:rsid w:val="00720A0A"/>
    <w:rsid w:val="0074296B"/>
    <w:rsid w:val="00761513"/>
    <w:rsid w:val="0076604B"/>
    <w:rsid w:val="007716CF"/>
    <w:rsid w:val="00772B05"/>
    <w:rsid w:val="00792AD6"/>
    <w:rsid w:val="007F558B"/>
    <w:rsid w:val="0085290A"/>
    <w:rsid w:val="008A5772"/>
    <w:rsid w:val="008C05A4"/>
    <w:rsid w:val="008D113F"/>
    <w:rsid w:val="008E2732"/>
    <w:rsid w:val="008E5FB1"/>
    <w:rsid w:val="008F2C3C"/>
    <w:rsid w:val="009042E0"/>
    <w:rsid w:val="00914542"/>
    <w:rsid w:val="00914EA5"/>
    <w:rsid w:val="00915939"/>
    <w:rsid w:val="00916CAA"/>
    <w:rsid w:val="00933C62"/>
    <w:rsid w:val="009345AE"/>
    <w:rsid w:val="0095129C"/>
    <w:rsid w:val="009671F5"/>
    <w:rsid w:val="00986977"/>
    <w:rsid w:val="00993A2D"/>
    <w:rsid w:val="00994CCD"/>
    <w:rsid w:val="009A5FCA"/>
    <w:rsid w:val="009D0B46"/>
    <w:rsid w:val="00A04A91"/>
    <w:rsid w:val="00A10559"/>
    <w:rsid w:val="00A13860"/>
    <w:rsid w:val="00A41F59"/>
    <w:rsid w:val="00A50035"/>
    <w:rsid w:val="00A6294D"/>
    <w:rsid w:val="00A75C06"/>
    <w:rsid w:val="00A77A84"/>
    <w:rsid w:val="00A82A05"/>
    <w:rsid w:val="00AB0F8C"/>
    <w:rsid w:val="00AC320C"/>
    <w:rsid w:val="00AC5362"/>
    <w:rsid w:val="00AD4050"/>
    <w:rsid w:val="00AE2DBB"/>
    <w:rsid w:val="00AF4EA3"/>
    <w:rsid w:val="00B22911"/>
    <w:rsid w:val="00B54E41"/>
    <w:rsid w:val="00B65752"/>
    <w:rsid w:val="00B85BCA"/>
    <w:rsid w:val="00B91069"/>
    <w:rsid w:val="00BE463D"/>
    <w:rsid w:val="00C15B72"/>
    <w:rsid w:val="00C272C7"/>
    <w:rsid w:val="00C45D52"/>
    <w:rsid w:val="00C57706"/>
    <w:rsid w:val="00C774A6"/>
    <w:rsid w:val="00CB32FC"/>
    <w:rsid w:val="00CF0DD4"/>
    <w:rsid w:val="00D05DAA"/>
    <w:rsid w:val="00D41DC6"/>
    <w:rsid w:val="00D7561E"/>
    <w:rsid w:val="00DB24C9"/>
    <w:rsid w:val="00DE6188"/>
    <w:rsid w:val="00DF32F7"/>
    <w:rsid w:val="00E70843"/>
    <w:rsid w:val="00E87C5B"/>
    <w:rsid w:val="00EC050E"/>
    <w:rsid w:val="00EF2876"/>
    <w:rsid w:val="00F427C7"/>
    <w:rsid w:val="00F56EA9"/>
    <w:rsid w:val="00F80E9C"/>
    <w:rsid w:val="00F914F6"/>
    <w:rsid w:val="00F96D71"/>
    <w:rsid w:val="00FA128E"/>
    <w:rsid w:val="00FE1E26"/>
    <w:rsid w:val="00FF4AE7"/>
    <w:rsid w:val="02ED2EB3"/>
    <w:rsid w:val="10ED43B5"/>
    <w:rsid w:val="128C10DD"/>
    <w:rsid w:val="1A132CD8"/>
    <w:rsid w:val="1BC72927"/>
    <w:rsid w:val="1BD47A3F"/>
    <w:rsid w:val="242C5369"/>
    <w:rsid w:val="24E57993"/>
    <w:rsid w:val="26694A64"/>
    <w:rsid w:val="2E8643C4"/>
    <w:rsid w:val="2FE6011F"/>
    <w:rsid w:val="350E1CC0"/>
    <w:rsid w:val="39EF7766"/>
    <w:rsid w:val="3CB20D81"/>
    <w:rsid w:val="3E266FD8"/>
    <w:rsid w:val="3E2D5A62"/>
    <w:rsid w:val="3EF31940"/>
    <w:rsid w:val="4412264D"/>
    <w:rsid w:val="4FFB2105"/>
    <w:rsid w:val="51365ED9"/>
    <w:rsid w:val="516530A0"/>
    <w:rsid w:val="51D8453B"/>
    <w:rsid w:val="61F71FA9"/>
    <w:rsid w:val="644B12EC"/>
    <w:rsid w:val="6DDE3069"/>
    <w:rsid w:val="6EC23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5" w:lineRule="auto"/>
      <w:outlineLvl w:val="1"/>
    </w:pPr>
    <w:rPr>
      <w:rFonts w:ascii="Calibri Light" w:hAnsi="Calibri Light" w:eastAsia="宋体" w:cs="宋体"/>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uiPriority w:val="99"/>
    <w:rPr>
      <w:color w:val="800080"/>
      <w:u w:val="none"/>
    </w:rPr>
  </w:style>
  <w:style w:type="character" w:styleId="9">
    <w:name w:val="Hyperlink"/>
    <w:basedOn w:val="7"/>
    <w:semiHidden/>
    <w:unhideWhenUsed/>
    <w:uiPriority w:val="99"/>
    <w:rPr>
      <w:color w:val="0000FF"/>
      <w:u w:val="none"/>
    </w:rPr>
  </w:style>
  <w:style w:type="paragraph" w:customStyle="1" w:styleId="10">
    <w:name w:val="列出段落1"/>
    <w:basedOn w:val="1"/>
    <w:qFormat/>
    <w:uiPriority w:val="34"/>
    <w:pPr>
      <w:ind w:firstLine="420" w:firstLineChars="200"/>
    </w:pPr>
  </w:style>
  <w:style w:type="character" w:customStyle="1" w:styleId="11">
    <w:name w:val="标题 2 字符"/>
    <w:basedOn w:val="7"/>
    <w:semiHidden/>
    <w:uiPriority w:val="9"/>
    <w:rPr>
      <w:rFonts w:asciiTheme="majorHAnsi" w:hAnsiTheme="majorHAnsi" w:eastAsiaTheme="majorEastAsia" w:cstheme="majorBidi"/>
      <w:b/>
      <w:bCs/>
      <w:sz w:val="32"/>
      <w:szCs w:val="32"/>
    </w:rPr>
  </w:style>
  <w:style w:type="character" w:customStyle="1" w:styleId="12">
    <w:name w:val="标题 2 Char"/>
    <w:basedOn w:val="7"/>
    <w:link w:val="2"/>
    <w:qFormat/>
    <w:uiPriority w:val="9"/>
    <w:rPr>
      <w:rFonts w:ascii="Calibri Light" w:hAnsi="Calibri Light" w:eastAsia="宋体" w:cs="宋体"/>
      <w:b/>
      <w:bCs/>
      <w:sz w:val="32"/>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rFonts w:ascii="等线" w:hAnsi="等线" w:eastAsia="等线" w:cs="Times New Roman"/>
      <w:sz w:val="18"/>
      <w:szCs w:val="18"/>
    </w:rPr>
  </w:style>
  <w:style w:type="paragraph" w:styleId="16">
    <w:name w:val="List Paragraph"/>
    <w:basedOn w:val="1"/>
    <w:unhideWhenUsed/>
    <w:uiPriority w:val="99"/>
    <w:pPr>
      <w:ind w:firstLine="420" w:firstLineChars="200"/>
    </w:pPr>
  </w:style>
  <w:style w:type="character" w:customStyle="1" w:styleId="17">
    <w:name w:val="pointer3"/>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1A7E-233F-493C-9BAE-D9531C26056F}">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742</Characters>
  <Lines>6</Lines>
  <Paragraphs>1</Paragraphs>
  <TotalTime>412</TotalTime>
  <ScaleCrop>false</ScaleCrop>
  <LinksUpToDate>false</LinksUpToDate>
  <CharactersWithSpaces>871</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2019-12-16T09:30:00Z</dcterms:created>
  <dc:creator>chenke</dc:creator>
  <cp:lastModifiedBy>arswoo</cp:lastModifiedBy>
  <cp:lastPrinted>2019-12-19T02:43:00Z</cp:lastPrinted>
  <dcterms:modified xsi:type="dcterms:W3CDTF">2019-12-19T05:50:10Z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